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44" w:rsidRPr="00255B44" w:rsidRDefault="00255B44" w:rsidP="00255B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B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44" w:rsidRPr="00255B44" w:rsidRDefault="00255B44" w:rsidP="00255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B4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55B44" w:rsidRPr="00255B44" w:rsidRDefault="00255B44" w:rsidP="00255B44">
      <w:pPr>
        <w:pStyle w:val="a3"/>
        <w:rPr>
          <w:szCs w:val="28"/>
        </w:rPr>
      </w:pPr>
      <w:r w:rsidRPr="00255B44">
        <w:rPr>
          <w:szCs w:val="28"/>
        </w:rPr>
        <w:t>КОСТЯНТИНІВСЬКА РАЙОННА ДЕРЖАВНА АДМІНІСТРАЦІЯ</w:t>
      </w:r>
    </w:p>
    <w:p w:rsidR="00255B44" w:rsidRPr="00255B44" w:rsidRDefault="00255B44" w:rsidP="00255B44">
      <w:pPr>
        <w:pStyle w:val="1"/>
        <w:rPr>
          <w:b w:val="0"/>
          <w:sz w:val="28"/>
          <w:szCs w:val="28"/>
        </w:rPr>
      </w:pPr>
      <w:r w:rsidRPr="00255B44">
        <w:rPr>
          <w:b w:val="0"/>
          <w:sz w:val="28"/>
          <w:szCs w:val="28"/>
        </w:rPr>
        <w:t>ВІДДІЛ ОСВІТИ</w:t>
      </w:r>
    </w:p>
    <w:p w:rsidR="00255B44" w:rsidRPr="00255B44" w:rsidRDefault="00255B44" w:rsidP="00255B44">
      <w:pPr>
        <w:pStyle w:val="a3"/>
        <w:rPr>
          <w:szCs w:val="28"/>
        </w:rPr>
      </w:pPr>
      <w:r w:rsidRPr="00255B44">
        <w:rPr>
          <w:szCs w:val="28"/>
        </w:rPr>
        <w:t>НАКАЗ</w:t>
      </w:r>
    </w:p>
    <w:p w:rsidR="00255B44" w:rsidRPr="00255B44" w:rsidRDefault="00255B44" w:rsidP="00255B44">
      <w:pPr>
        <w:pStyle w:val="a3"/>
        <w:rPr>
          <w:szCs w:val="28"/>
        </w:rPr>
      </w:pPr>
    </w:p>
    <w:p w:rsidR="00255B44" w:rsidRPr="00255B44" w:rsidRDefault="00255B44" w:rsidP="00255B44">
      <w:pPr>
        <w:pStyle w:val="a3"/>
        <w:jc w:val="left"/>
        <w:rPr>
          <w:szCs w:val="28"/>
          <w:lang w:val="ru-RU"/>
        </w:rPr>
      </w:pPr>
      <w:r w:rsidRPr="00255B44">
        <w:rPr>
          <w:szCs w:val="28"/>
        </w:rPr>
        <w:t xml:space="preserve">від </w:t>
      </w:r>
      <w:r>
        <w:rPr>
          <w:szCs w:val="28"/>
          <w:lang w:val="ru-RU"/>
        </w:rPr>
        <w:t xml:space="preserve">07 </w:t>
      </w:r>
      <w:proofErr w:type="spellStart"/>
      <w:r>
        <w:rPr>
          <w:szCs w:val="28"/>
          <w:lang w:val="ru-RU"/>
        </w:rPr>
        <w:t>жовтня</w:t>
      </w:r>
      <w:proofErr w:type="spellEnd"/>
      <w:r>
        <w:rPr>
          <w:szCs w:val="28"/>
          <w:lang w:val="ru-RU"/>
        </w:rPr>
        <w:t xml:space="preserve"> </w:t>
      </w:r>
      <w:r w:rsidRPr="00255B44">
        <w:rPr>
          <w:szCs w:val="28"/>
        </w:rPr>
        <w:t xml:space="preserve">2015 р.     </w:t>
      </w:r>
      <w:r>
        <w:rPr>
          <w:szCs w:val="28"/>
        </w:rPr>
        <w:t xml:space="preserve">          </w:t>
      </w:r>
      <w:r w:rsidRPr="00255B44">
        <w:rPr>
          <w:szCs w:val="28"/>
        </w:rPr>
        <w:t xml:space="preserve"> м. Костянтинівка                                          №  3</w:t>
      </w:r>
      <w:r>
        <w:rPr>
          <w:szCs w:val="28"/>
          <w:lang w:val="ru-RU"/>
        </w:rPr>
        <w:t>6</w:t>
      </w:r>
      <w:r w:rsidRPr="00255B44">
        <w:rPr>
          <w:szCs w:val="28"/>
          <w:lang w:val="ru-RU"/>
        </w:rPr>
        <w:t>5</w:t>
      </w:r>
    </w:p>
    <w:p w:rsidR="00255B44" w:rsidRPr="00255B44" w:rsidRDefault="00255B44" w:rsidP="00255B44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CC4FF0" w:rsidRPr="00540E09" w:rsidRDefault="00CC4FF0" w:rsidP="00CC4FF0">
      <w:pPr>
        <w:pStyle w:val="a3"/>
        <w:rPr>
          <w:szCs w:val="28"/>
        </w:rPr>
      </w:pPr>
    </w:p>
    <w:p w:rsidR="00CC4FF0" w:rsidRDefault="00CC4FF0" w:rsidP="00CC4FF0">
      <w:pPr>
        <w:pStyle w:val="Standard"/>
        <w:ind w:right="4818"/>
        <w:jc w:val="both"/>
        <w:rPr>
          <w:sz w:val="28"/>
          <w:lang w:val="uk-UA"/>
        </w:rPr>
      </w:pPr>
      <w:r>
        <w:rPr>
          <w:sz w:val="28"/>
          <w:lang w:val="uk-UA"/>
        </w:rPr>
        <w:t>Про невідкладні заходи щодо запобігання</w:t>
      </w:r>
      <w:r w:rsidR="00D536A6">
        <w:rPr>
          <w:sz w:val="28"/>
          <w:lang w:val="uk-UA"/>
        </w:rPr>
        <w:t xml:space="preserve"> </w:t>
      </w:r>
      <w:r>
        <w:rPr>
          <w:sz w:val="28"/>
          <w:lang w:val="uk-UA"/>
        </w:rPr>
        <w:t>епідемічним  ускладненням,пов’язаним з вживанням харчових продуктів у закладах освіти району</w:t>
      </w:r>
    </w:p>
    <w:p w:rsidR="00CC4FF0" w:rsidRDefault="00CC4FF0" w:rsidP="00CC4FF0">
      <w:pPr>
        <w:pStyle w:val="Standard"/>
        <w:ind w:right="-1" w:firstLine="708"/>
        <w:jc w:val="both"/>
        <w:rPr>
          <w:sz w:val="28"/>
          <w:lang w:val="uk-UA"/>
        </w:rPr>
      </w:pPr>
    </w:p>
    <w:p w:rsidR="00CC4FF0" w:rsidRDefault="00CC4FF0" w:rsidP="00CC4FF0">
      <w:pPr>
        <w:pStyle w:val="Standard"/>
        <w:ind w:right="-1" w:firstLine="708"/>
        <w:jc w:val="both"/>
        <w:rPr>
          <w:lang w:val="uk-UA"/>
        </w:rPr>
      </w:pPr>
      <w:r>
        <w:rPr>
          <w:sz w:val="28"/>
          <w:lang w:val="uk-UA"/>
        </w:rPr>
        <w:t>На виконання наказу департаменту освіти і науки Донецької облдержадміністрації від 23.09.2015 р. № 247 «Про невідкладні заходи щодо запобігання епідемічним ускладненням,пов’язаним з вживанням харчових продуктів у</w:t>
      </w:r>
      <w:r w:rsidRPr="00CC4FF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закладах освіти області», за фактом епідемічного  ускладнення </w:t>
      </w:r>
      <w:r>
        <w:rPr>
          <w:sz w:val="28"/>
          <w:szCs w:val="28"/>
          <w:lang w:val="uk-UA"/>
        </w:rPr>
        <w:t>18.09.2015 р.</w:t>
      </w:r>
      <w:r>
        <w:rPr>
          <w:sz w:val="28"/>
          <w:lang w:val="uk-UA"/>
        </w:rPr>
        <w:t xml:space="preserve">, пов’язаного з вживанням харчових продуктів </w:t>
      </w:r>
      <w:r>
        <w:rPr>
          <w:sz w:val="28"/>
          <w:szCs w:val="28"/>
          <w:lang w:val="uk-UA"/>
        </w:rPr>
        <w:t xml:space="preserve">у Маріупольському  навчально-виховному комплексі № 28 Маріупольської міської ради (директор </w:t>
      </w:r>
      <w:proofErr w:type="spellStart"/>
      <w:r>
        <w:rPr>
          <w:sz w:val="28"/>
          <w:szCs w:val="28"/>
          <w:lang w:val="uk-UA"/>
        </w:rPr>
        <w:t>Сарахман</w:t>
      </w:r>
      <w:proofErr w:type="spellEnd"/>
      <w:r>
        <w:rPr>
          <w:sz w:val="28"/>
          <w:szCs w:val="28"/>
          <w:lang w:val="uk-UA"/>
        </w:rPr>
        <w:t xml:space="preserve">), що призвело до відсутності на заняттях </w:t>
      </w:r>
      <w:r>
        <w:rPr>
          <w:color w:val="000000"/>
          <w:sz w:val="28"/>
          <w:szCs w:val="28"/>
          <w:lang w:val="uk-UA"/>
        </w:rPr>
        <w:t xml:space="preserve"> 10%  учнів від загального контингенту навчального закладу</w:t>
      </w:r>
      <w:r>
        <w:rPr>
          <w:sz w:val="28"/>
          <w:szCs w:val="28"/>
          <w:lang w:val="uk-UA"/>
        </w:rPr>
        <w:t>,  з метою попередження виникнення захворювання дітей, посилення контролю за організацією харчування учнів та вихованців</w:t>
      </w:r>
      <w:r w:rsidR="00CF12A7">
        <w:rPr>
          <w:sz w:val="28"/>
          <w:szCs w:val="28"/>
          <w:lang w:val="uk-UA"/>
        </w:rPr>
        <w:t xml:space="preserve"> в навчальних закладах району</w:t>
      </w:r>
    </w:p>
    <w:p w:rsidR="00CC4FF0" w:rsidRDefault="00CC4FF0" w:rsidP="00CC4FF0">
      <w:pPr>
        <w:pStyle w:val="Standard"/>
        <w:rPr>
          <w:sz w:val="28"/>
          <w:szCs w:val="28"/>
          <w:lang w:val="uk-UA"/>
        </w:rPr>
      </w:pPr>
    </w:p>
    <w:p w:rsidR="00CC4FF0" w:rsidRDefault="00CC4FF0" w:rsidP="00CC4FF0">
      <w:pPr>
        <w:pStyle w:val="Standard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Наказую:</w:t>
      </w:r>
    </w:p>
    <w:p w:rsidR="00CC4FF0" w:rsidRDefault="00CC4FF0" w:rsidP="00CC4FF0">
      <w:pPr>
        <w:pStyle w:val="Standard"/>
        <w:rPr>
          <w:sz w:val="32"/>
          <w:szCs w:val="32"/>
          <w:lang w:val="uk-UA"/>
        </w:rPr>
      </w:pPr>
    </w:p>
    <w:p w:rsidR="00D536A6" w:rsidRPr="00D536A6" w:rsidRDefault="00D536A6" w:rsidP="00D536A6">
      <w:pPr>
        <w:pStyle w:val="Standard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D536A6">
        <w:rPr>
          <w:sz w:val="28"/>
          <w:szCs w:val="28"/>
          <w:lang w:val="uk-UA"/>
        </w:rPr>
        <w:t>Комісії відділу освіти, затвердженої наказом від 21.09.2015 р. № 345 «Про посилення контролю» д</w:t>
      </w:r>
      <w:r w:rsidR="00CC4FF0" w:rsidRPr="00D536A6">
        <w:rPr>
          <w:sz w:val="28"/>
          <w:szCs w:val="28"/>
          <w:lang w:val="uk-UA"/>
        </w:rPr>
        <w:t>о 10.10.2015</w:t>
      </w:r>
      <w:r>
        <w:rPr>
          <w:sz w:val="28"/>
          <w:szCs w:val="28"/>
          <w:lang w:val="uk-UA"/>
        </w:rPr>
        <w:t xml:space="preserve"> р.:</w:t>
      </w:r>
    </w:p>
    <w:p w:rsidR="00D536A6" w:rsidRPr="00D536A6" w:rsidRDefault="00D536A6" w:rsidP="00D536A6">
      <w:pPr>
        <w:pStyle w:val="Standard"/>
        <w:ind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>1.1</w:t>
      </w:r>
      <w:r w:rsidR="00CC4FF0" w:rsidRPr="00D536A6">
        <w:rPr>
          <w:sz w:val="28"/>
          <w:szCs w:val="28"/>
          <w:lang w:val="uk-UA"/>
        </w:rPr>
        <w:t xml:space="preserve"> визначити систему жорсткого відомчого контролю за виконанням керівниками підпорядкованих закладів освіти Порядку організації харчування дітей в навчальних і оздоровчих закладах, Інструкції щодо організації харчування дітей в дошкільних навчальних закладах</w:t>
      </w:r>
      <w:r>
        <w:rPr>
          <w:sz w:val="28"/>
          <w:szCs w:val="28"/>
          <w:lang w:val="uk-UA"/>
        </w:rPr>
        <w:t>;</w:t>
      </w:r>
      <w:r w:rsidR="00CC4FF0" w:rsidRPr="00D536A6">
        <w:rPr>
          <w:sz w:val="28"/>
          <w:szCs w:val="28"/>
          <w:lang w:val="uk-UA"/>
        </w:rPr>
        <w:t xml:space="preserve"> </w:t>
      </w:r>
    </w:p>
    <w:p w:rsidR="00CC4FF0" w:rsidRDefault="00CC4FF0" w:rsidP="00D536A6">
      <w:pPr>
        <w:pStyle w:val="Standard"/>
        <w:ind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D536A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ровести протягом жовтня 2015 року співбесіди з керівниками закладів освіти щодо перевірки знань вимог діючих нормативних документів: Закони України «Про забезпечення санітарного і епідемічного благополуччя населення» (1994р.), «Про дитяче харчування» (2006), </w:t>
      </w:r>
      <w:r>
        <w:rPr>
          <w:rFonts w:cs="Helvetica"/>
          <w:sz w:val="28"/>
          <w:szCs w:val="28"/>
          <w:lang w:val="uk-UA"/>
        </w:rPr>
        <w:t xml:space="preserve">Державні санітарні правила і норми влаштування, утримання загальноосвітніх навчальних закладів та організації навчально-виховного процесу </w:t>
      </w:r>
      <w:proofErr w:type="spellStart"/>
      <w:r>
        <w:rPr>
          <w:rFonts w:cs="Helvetica"/>
          <w:sz w:val="28"/>
          <w:szCs w:val="28"/>
          <w:lang w:val="uk-UA"/>
        </w:rPr>
        <w:t>ДСанПіН</w:t>
      </w:r>
      <w:proofErr w:type="spellEnd"/>
      <w:r>
        <w:rPr>
          <w:rFonts w:cs="Helvetica"/>
          <w:sz w:val="28"/>
          <w:szCs w:val="28"/>
          <w:lang w:val="uk-UA"/>
        </w:rPr>
        <w:t xml:space="preserve"> 5.5.2.008-01, затверджені Постановою Головного державного санітарного лікаря України від 14.08.2001 № 63,</w:t>
      </w:r>
      <w:r>
        <w:rPr>
          <w:sz w:val="28"/>
          <w:szCs w:val="28"/>
          <w:lang w:val="uk-UA"/>
        </w:rPr>
        <w:t xml:space="preserve"> Порядок організації харчування дітей в навчальних і оздоровчих закладах, який затверджено наказом МОЗУ, МОНУ, від 01.06.2005 №242-329,наказ МОНУ, МОЗУ від 15.08.2006 №620-563 «Про невідкладні заходи щодо організації </w:t>
      </w:r>
      <w:r>
        <w:rPr>
          <w:sz w:val="28"/>
          <w:szCs w:val="28"/>
          <w:lang w:val="uk-UA"/>
        </w:rPr>
        <w:lastRenderedPageBreak/>
        <w:t>харчування дітей у дошкільних, загальноосвітніх, позашкільних  навчальних закладах», Інструкція щодо організації харчування дітей в дошкільних навчальних закладах. яка затверджена наказом МОНУ, МОЗУ від 17.04.06 № 298-227,наказ Міністерства охорони здоров'я від 12.05.2010 № 400 «Про затвердження державних санітарних норм та правил «Гігієнічні вимоги до води питної, призначеної для споживання людиною»», зареєстрований у Міністерстві юстиції  01.07.2010  № 452/17747,  лист Міністерства освіти і науки України від 25.06.2013 № 1/9-452</w:t>
      </w:r>
      <w:r>
        <w:rPr>
          <w:b/>
          <w:sz w:val="28"/>
          <w:szCs w:val="28"/>
          <w:lang w:val="uk-UA"/>
        </w:rPr>
        <w:t>.</w:t>
      </w:r>
    </w:p>
    <w:p w:rsidR="00B50D7B" w:rsidRDefault="00D536A6" w:rsidP="00CC4FF0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0D7B">
        <w:rPr>
          <w:sz w:val="28"/>
          <w:szCs w:val="28"/>
          <w:lang w:val="uk-UA"/>
        </w:rPr>
        <w:t>. Начальнику господарчої групи Максименко Т.Е.:</w:t>
      </w:r>
    </w:p>
    <w:p w:rsidR="00CC4FF0" w:rsidRDefault="00D536A6" w:rsidP="00CC4FF0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0D7B">
        <w:rPr>
          <w:sz w:val="28"/>
          <w:szCs w:val="28"/>
          <w:lang w:val="uk-UA"/>
        </w:rPr>
        <w:t xml:space="preserve">.1 спільно з органами державного санітарного нагляду до 18 жовтня 2015 року організувати проведення </w:t>
      </w:r>
      <w:r w:rsidR="00CC4FF0">
        <w:rPr>
          <w:sz w:val="28"/>
          <w:szCs w:val="28"/>
          <w:lang w:val="uk-UA"/>
        </w:rPr>
        <w:t xml:space="preserve"> спільно з органами державного санітарного нагляду семінари керівників, медичних працівників дошкільних, загальноосвітніх навчальних закладів щодо організації харчування дітей у навчальних </w:t>
      </w:r>
      <w:r w:rsidR="00B50D7B">
        <w:rPr>
          <w:sz w:val="28"/>
          <w:szCs w:val="28"/>
          <w:lang w:val="uk-UA"/>
        </w:rPr>
        <w:t>закладах;</w:t>
      </w:r>
    </w:p>
    <w:p w:rsidR="00CC4FF0" w:rsidRDefault="00D536A6" w:rsidP="00CC4FF0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0D7B">
        <w:rPr>
          <w:sz w:val="28"/>
          <w:szCs w:val="28"/>
          <w:lang w:val="uk-UA"/>
        </w:rPr>
        <w:t xml:space="preserve">.2 виносити </w:t>
      </w:r>
      <w:r w:rsidR="00CC4FF0">
        <w:rPr>
          <w:sz w:val="28"/>
          <w:szCs w:val="28"/>
          <w:lang w:val="uk-UA"/>
        </w:rPr>
        <w:t xml:space="preserve">питання організації харчування дітей та виконання </w:t>
      </w:r>
      <w:proofErr w:type="spellStart"/>
      <w:r w:rsidR="00CC4FF0">
        <w:rPr>
          <w:sz w:val="28"/>
          <w:szCs w:val="28"/>
          <w:lang w:val="uk-UA"/>
        </w:rPr>
        <w:t>санітарно-гігієничних</w:t>
      </w:r>
      <w:proofErr w:type="spellEnd"/>
      <w:r w:rsidR="00CC4FF0">
        <w:rPr>
          <w:sz w:val="28"/>
          <w:szCs w:val="28"/>
          <w:lang w:val="uk-UA"/>
        </w:rPr>
        <w:t xml:space="preserve"> вимог в закладах освіти на нарад</w:t>
      </w:r>
      <w:r>
        <w:rPr>
          <w:sz w:val="28"/>
          <w:szCs w:val="28"/>
          <w:lang w:val="uk-UA"/>
        </w:rPr>
        <w:t>и</w:t>
      </w:r>
      <w:r w:rsidR="00CC4FF0">
        <w:rPr>
          <w:sz w:val="28"/>
          <w:szCs w:val="28"/>
          <w:lang w:val="uk-UA"/>
        </w:rPr>
        <w:t>, колегі</w:t>
      </w:r>
      <w:r>
        <w:rPr>
          <w:sz w:val="28"/>
          <w:szCs w:val="28"/>
          <w:lang w:val="uk-UA"/>
        </w:rPr>
        <w:t xml:space="preserve">ї відділу освіти </w:t>
      </w:r>
      <w:r w:rsidR="00CC4FF0">
        <w:rPr>
          <w:sz w:val="28"/>
          <w:szCs w:val="28"/>
          <w:lang w:val="uk-UA"/>
        </w:rPr>
        <w:t xml:space="preserve"> не менше ніж 2 рази на рік.</w:t>
      </w:r>
    </w:p>
    <w:p w:rsidR="00CC4FF0" w:rsidRPr="00B50D7B" w:rsidRDefault="00D536A6" w:rsidP="00CC4FF0">
      <w:pPr>
        <w:pStyle w:val="Standard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3</w:t>
      </w:r>
      <w:r w:rsidR="00B50D7B">
        <w:rPr>
          <w:sz w:val="28"/>
          <w:szCs w:val="28"/>
          <w:lang w:val="uk-UA"/>
        </w:rPr>
        <w:t>.</w:t>
      </w:r>
      <w:r w:rsidR="00CC4FF0">
        <w:rPr>
          <w:sz w:val="28"/>
          <w:szCs w:val="28"/>
          <w:lang w:val="uk-UA"/>
        </w:rPr>
        <w:t xml:space="preserve"> Керівникам навчально-виховних закладів</w:t>
      </w:r>
      <w:r w:rsidR="00CC4FF0">
        <w:rPr>
          <w:sz w:val="28"/>
          <w:lang w:val="uk-UA"/>
        </w:rPr>
        <w:t>:</w:t>
      </w:r>
    </w:p>
    <w:p w:rsidR="00CC4FF0" w:rsidRDefault="00D536A6" w:rsidP="00CC4FF0">
      <w:pPr>
        <w:pStyle w:val="Standard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3</w:t>
      </w:r>
      <w:r w:rsidR="00CC4FF0">
        <w:rPr>
          <w:sz w:val="28"/>
          <w:szCs w:val="28"/>
          <w:lang w:val="uk-UA"/>
        </w:rPr>
        <w:t>.1. Провести до 1 листопада  2015 року роз’яснювальну роботу серед батьків щодо організації харчування дітей різного віку та</w:t>
      </w:r>
      <w:r w:rsidR="00CC4FF0">
        <w:rPr>
          <w:sz w:val="28"/>
          <w:szCs w:val="28"/>
        </w:rPr>
        <w:t> </w:t>
      </w:r>
      <w:r w:rsidR="00CC4FF0">
        <w:rPr>
          <w:sz w:val="28"/>
          <w:szCs w:val="28"/>
          <w:lang w:val="uk-UA"/>
        </w:rPr>
        <w:t xml:space="preserve"> інформувати батьків, дітей, працівників закладу про заходи, які необхідно здійснювати для запобігання виникненню інфекційних захворювань, переглянути функціональні обов’язки персоналу закладу у відповідності з вимогами нормативних актів з організації харчування дітей.</w:t>
      </w:r>
    </w:p>
    <w:p w:rsidR="00CC4FF0" w:rsidRDefault="00D536A6" w:rsidP="00CC4FF0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C4FF0">
        <w:rPr>
          <w:sz w:val="28"/>
          <w:szCs w:val="28"/>
          <w:lang w:val="uk-UA"/>
        </w:rPr>
        <w:t>.2. Взяти до уваги:</w:t>
      </w:r>
    </w:p>
    <w:p w:rsidR="00CC4FF0" w:rsidRDefault="00D536A6" w:rsidP="00CC4FF0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C4FF0">
        <w:rPr>
          <w:sz w:val="28"/>
          <w:szCs w:val="28"/>
          <w:lang w:val="uk-UA"/>
        </w:rPr>
        <w:t xml:space="preserve">.2.1. Контроль за організацією харчування учнів у школі здійснюється </w:t>
      </w:r>
      <w:proofErr w:type="spellStart"/>
      <w:r w:rsidR="00CC4FF0">
        <w:rPr>
          <w:sz w:val="28"/>
          <w:szCs w:val="28"/>
          <w:lang w:val="uk-UA"/>
        </w:rPr>
        <w:t>бракеражною</w:t>
      </w:r>
      <w:proofErr w:type="spellEnd"/>
      <w:r w:rsidR="00CC4FF0">
        <w:rPr>
          <w:sz w:val="28"/>
          <w:szCs w:val="28"/>
          <w:lang w:val="uk-UA"/>
        </w:rPr>
        <w:t xml:space="preserve"> комісією, затвердженою наказом директора, до складу якої входять: представник адміністрації, вчитель біології (хімії), відповідальний за організацію харчування, медичний працівник, представники батьківської громадськості (батьківського комітету).</w:t>
      </w:r>
    </w:p>
    <w:p w:rsidR="00CC4FF0" w:rsidRDefault="00D536A6" w:rsidP="00CC4FF0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C4FF0">
        <w:rPr>
          <w:sz w:val="28"/>
          <w:szCs w:val="28"/>
          <w:lang w:val="uk-UA"/>
        </w:rPr>
        <w:t>.2.2. Комісія з контролю за харчуванням:</w:t>
      </w:r>
    </w:p>
    <w:p w:rsidR="00CC4FF0" w:rsidRDefault="00CC4FF0" w:rsidP="00CC4FF0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щодня перевіряє якість, обсяг і вихід приготованих страв, їх відповідність затвердженому меню, заповнює «Журнал бракеражу готової продукції»;</w:t>
      </w:r>
    </w:p>
    <w:p w:rsidR="00CC4FF0" w:rsidRDefault="00CC4FF0" w:rsidP="00CC4FF0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щодня перевіряє дотримання санітарних норм і правил;</w:t>
      </w:r>
    </w:p>
    <w:p w:rsidR="00CC4FF0" w:rsidRDefault="00CC4FF0" w:rsidP="00CC4FF0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за результатами перевірок комісія може вимагати від керівника </w:t>
      </w:r>
      <w:r w:rsidR="00D536A6">
        <w:rPr>
          <w:sz w:val="28"/>
          <w:szCs w:val="28"/>
          <w:lang w:val="uk-UA"/>
        </w:rPr>
        <w:t xml:space="preserve">навчального закладу </w:t>
      </w:r>
      <w:r>
        <w:rPr>
          <w:sz w:val="28"/>
          <w:szCs w:val="28"/>
          <w:lang w:val="uk-UA"/>
        </w:rPr>
        <w:t>вжит</w:t>
      </w:r>
      <w:r w:rsidR="00D536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заход</w:t>
      </w:r>
      <w:r w:rsidR="00D536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щодо усунення порушень та притягнення до відповідальності винних осіб.</w:t>
      </w:r>
    </w:p>
    <w:p w:rsidR="00CC4FF0" w:rsidRDefault="00D536A6" w:rsidP="00CC4FF0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C4FF0">
        <w:rPr>
          <w:sz w:val="28"/>
          <w:szCs w:val="28"/>
          <w:lang w:val="uk-UA"/>
        </w:rPr>
        <w:t>.2.3. Контроль за дотриманням необхідних санітарно-гігієнічних норм і правил в їдальні покладається на керівника освітньої установи.</w:t>
      </w:r>
    </w:p>
    <w:p w:rsidR="00CC4FF0" w:rsidRDefault="00D536A6" w:rsidP="00CC4FF0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C4FF0">
        <w:rPr>
          <w:sz w:val="28"/>
          <w:szCs w:val="28"/>
          <w:lang w:val="uk-UA"/>
        </w:rPr>
        <w:t>.2.4. Контроль за санітарним станом харчоблоку, кількісним складом раціону харчування, за якістю сировини, асортиментом використовуваних продуктів, правильністю відбору і умовами зберігання добових проб термінами проходження медогляду робітниками покладається на працівника їдальні.</w:t>
      </w:r>
    </w:p>
    <w:p w:rsidR="00CC4FF0" w:rsidRDefault="00D536A6" w:rsidP="00CC4FF0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C4FF0">
        <w:rPr>
          <w:sz w:val="28"/>
          <w:szCs w:val="28"/>
          <w:lang w:val="uk-UA"/>
        </w:rPr>
        <w:t xml:space="preserve">.3. Організувати постійну інформаційно-просвітницьку роботу з підвищення рівня культури харчування школярів в рамках навчальної діяльності (в предметному змісті навчальних курсів) і </w:t>
      </w:r>
      <w:proofErr w:type="spellStart"/>
      <w:r w:rsidR="00CC4FF0">
        <w:rPr>
          <w:sz w:val="28"/>
          <w:szCs w:val="28"/>
          <w:lang w:val="uk-UA"/>
        </w:rPr>
        <w:t>позанавчальних</w:t>
      </w:r>
      <w:proofErr w:type="spellEnd"/>
      <w:r w:rsidR="00CC4FF0">
        <w:rPr>
          <w:sz w:val="28"/>
          <w:szCs w:val="28"/>
          <w:lang w:val="uk-UA"/>
        </w:rPr>
        <w:t xml:space="preserve"> заходів.</w:t>
      </w:r>
    </w:p>
    <w:p w:rsidR="00CC4FF0" w:rsidRDefault="00D536A6" w:rsidP="00CC4FF0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CC4FF0">
        <w:rPr>
          <w:sz w:val="28"/>
          <w:szCs w:val="28"/>
          <w:lang w:val="uk-UA"/>
        </w:rPr>
        <w:t>.4. Організувати систематичну роботу з батьками (бесіди, лекторії  тощо про роль харчування у формуванні здоров'я людини), залучати батьків до роботи з дітьми з організації дозвілля та пропаганді здорового способу життя, правильного харчування в домашніх умовах тощо.</w:t>
      </w:r>
    </w:p>
    <w:p w:rsidR="00D536A6" w:rsidRDefault="00D536A6" w:rsidP="00D536A6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C4FF0">
        <w:rPr>
          <w:sz w:val="28"/>
          <w:szCs w:val="28"/>
          <w:lang w:val="uk-UA"/>
        </w:rPr>
        <w:t xml:space="preserve">.5. </w:t>
      </w:r>
      <w:r>
        <w:rPr>
          <w:sz w:val="28"/>
          <w:szCs w:val="28"/>
          <w:lang w:val="uk-UA"/>
        </w:rPr>
        <w:t>Провести до 25 жовтня 2015 року невідкладний аналіз існуючої ситуації щодо забезпечення харчоблоків необхідним торгівельно-технологічним та холодильним обладнанням, оцінки ефективності його роботи; розробити заходи щодо поновлення торгівельно-технологічного та холодильного обладнання, його своєчасного ремонту та профілактичного обслуговування.</w:t>
      </w:r>
    </w:p>
    <w:p w:rsidR="00CC4FF0" w:rsidRDefault="00CC4FF0" w:rsidP="00CC4FF0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D536A6" w:rsidRDefault="00D536A6" w:rsidP="00D536A6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 Оформити до 1 грудня 2015 року тематичні стенди з формування культури здорового харчування.</w:t>
      </w:r>
    </w:p>
    <w:p w:rsidR="00D536A6" w:rsidRDefault="00D536A6" w:rsidP="00D536A6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 Заборонити реалізацію через харчоблоки навчальних закладів кремових виробів, продуктів із вмістом штучних фарбників, консервантів, ароматизаторів, </w:t>
      </w:r>
      <w:proofErr w:type="spellStart"/>
      <w:r>
        <w:rPr>
          <w:sz w:val="28"/>
          <w:szCs w:val="28"/>
          <w:lang w:val="uk-UA"/>
        </w:rPr>
        <w:t>підсолоджувачів</w:t>
      </w:r>
      <w:proofErr w:type="spellEnd"/>
      <w:r>
        <w:rPr>
          <w:sz w:val="28"/>
          <w:szCs w:val="28"/>
          <w:lang w:val="uk-UA"/>
        </w:rPr>
        <w:t xml:space="preserve"> та продуктів, які не пройшли ветеринарного контролю, зокрема річкової та копченої риби, грибів, м’яса та яєць водоплавної птиці тощо.</w:t>
      </w:r>
    </w:p>
    <w:p w:rsidR="00D536A6" w:rsidRDefault="00D536A6" w:rsidP="00D536A6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3.8 До 25.10.2015 р. надати інженеру господарчої групи Максименко Т.Е. інформацію про проведенні заходи щодо </w:t>
      </w:r>
      <w:r>
        <w:rPr>
          <w:sz w:val="28"/>
          <w:lang w:val="uk-UA"/>
        </w:rPr>
        <w:t>запобігання епідемічним  ускладненням, пов’язаним з вживанням</w:t>
      </w:r>
      <w:r w:rsidRPr="00D536A6">
        <w:rPr>
          <w:sz w:val="28"/>
          <w:lang w:val="uk-UA"/>
        </w:rPr>
        <w:t xml:space="preserve"> </w:t>
      </w:r>
      <w:r>
        <w:rPr>
          <w:sz w:val="28"/>
          <w:lang w:val="uk-UA"/>
        </w:rPr>
        <w:t>харчових продуктів у навчальному закладі.</w:t>
      </w:r>
    </w:p>
    <w:p w:rsidR="00CC4FF0" w:rsidRDefault="00CC4FF0" w:rsidP="00CC4FF0">
      <w:pPr>
        <w:pStyle w:val="Standard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Розмістити наказ на сторінці офіційного </w:t>
      </w:r>
      <w:r w:rsidR="00D536A6">
        <w:rPr>
          <w:sz w:val="28"/>
          <w:lang w:val="uk-UA"/>
        </w:rPr>
        <w:t>сайту відділу освіти Костянтинівської райдержадміністрації</w:t>
      </w:r>
      <w:r>
        <w:rPr>
          <w:sz w:val="28"/>
          <w:lang w:val="uk-UA"/>
        </w:rPr>
        <w:t>.</w:t>
      </w:r>
    </w:p>
    <w:p w:rsidR="00CC4FF0" w:rsidRDefault="00CC4FF0" w:rsidP="00CC4FF0">
      <w:pPr>
        <w:pStyle w:val="Standard"/>
        <w:ind w:left="360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>5. Контроль за виконанням наказу залишаю за собою.</w:t>
      </w:r>
    </w:p>
    <w:p w:rsidR="00D536A6" w:rsidRDefault="00D536A6" w:rsidP="00D536A6">
      <w:pPr>
        <w:pStyle w:val="Standard"/>
        <w:jc w:val="both"/>
        <w:rPr>
          <w:sz w:val="28"/>
          <w:lang w:val="uk-UA"/>
        </w:rPr>
      </w:pPr>
    </w:p>
    <w:p w:rsidR="00D536A6" w:rsidRDefault="00D536A6" w:rsidP="00D536A6">
      <w:pPr>
        <w:pStyle w:val="Standard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освіти</w:t>
      </w:r>
    </w:p>
    <w:p w:rsidR="00D536A6" w:rsidRDefault="00D536A6" w:rsidP="00D536A6">
      <w:pPr>
        <w:pStyle w:val="Standard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райдержадміністрації                                                                        Н.М. </w:t>
      </w:r>
      <w:proofErr w:type="spellStart"/>
      <w:r>
        <w:rPr>
          <w:sz w:val="28"/>
          <w:lang w:val="uk-UA"/>
        </w:rPr>
        <w:t>Виниченко</w:t>
      </w:r>
      <w:proofErr w:type="spellEnd"/>
    </w:p>
    <w:p w:rsidR="00D536A6" w:rsidRDefault="00D536A6" w:rsidP="00D536A6">
      <w:pPr>
        <w:pStyle w:val="Standard"/>
        <w:jc w:val="both"/>
        <w:rPr>
          <w:sz w:val="28"/>
          <w:lang w:val="uk-UA"/>
        </w:rPr>
      </w:pPr>
    </w:p>
    <w:p w:rsidR="00D536A6" w:rsidRDefault="00D536A6" w:rsidP="00D536A6">
      <w:pPr>
        <w:pStyle w:val="Standard"/>
        <w:jc w:val="both"/>
        <w:rPr>
          <w:lang w:val="uk-UA"/>
        </w:rPr>
      </w:pPr>
      <w:r w:rsidRPr="00D536A6">
        <w:rPr>
          <w:lang w:val="uk-UA"/>
        </w:rPr>
        <w:t>Максименко Т.Е.</w:t>
      </w:r>
      <w:r w:rsidR="00255B44">
        <w:rPr>
          <w:lang w:val="uk-UA"/>
        </w:rPr>
        <w:t xml:space="preserve">                                                   Надіслано:</w:t>
      </w:r>
    </w:p>
    <w:p w:rsidR="00255B44" w:rsidRDefault="00255B44" w:rsidP="00D536A6">
      <w:pPr>
        <w:pStyle w:val="Standard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1 – до справи</w:t>
      </w:r>
    </w:p>
    <w:p w:rsidR="00255B44" w:rsidRDefault="00255B44" w:rsidP="00D536A6">
      <w:pPr>
        <w:pStyle w:val="Standard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1 господарча група</w:t>
      </w:r>
    </w:p>
    <w:p w:rsidR="00255B44" w:rsidRDefault="00255B44" w:rsidP="00D536A6">
      <w:pPr>
        <w:pStyle w:val="Standard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1 головний спеціаліст відділу освіти</w:t>
      </w:r>
    </w:p>
    <w:p w:rsidR="00255B44" w:rsidRDefault="00255B44" w:rsidP="00D536A6">
      <w:pPr>
        <w:pStyle w:val="Standard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1 методичний кабінет</w:t>
      </w:r>
    </w:p>
    <w:p w:rsidR="00255B44" w:rsidRDefault="00255B44" w:rsidP="00D536A6">
      <w:pPr>
        <w:pStyle w:val="Standard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35- навчальні заклади </w:t>
      </w:r>
    </w:p>
    <w:p w:rsidR="00255B44" w:rsidRPr="00D536A6" w:rsidRDefault="00255B44" w:rsidP="00D536A6">
      <w:pPr>
        <w:pStyle w:val="Standard"/>
        <w:jc w:val="both"/>
        <w:rPr>
          <w:lang w:val="uk-UA"/>
        </w:rPr>
      </w:pPr>
    </w:p>
    <w:p w:rsidR="00CC4FF0" w:rsidRPr="00D536A6" w:rsidRDefault="00CC4FF0" w:rsidP="00CC4FF0">
      <w:pPr>
        <w:pStyle w:val="Standard"/>
        <w:ind w:left="135"/>
        <w:jc w:val="both"/>
        <w:rPr>
          <w:lang w:val="uk-UA"/>
        </w:rPr>
      </w:pPr>
    </w:p>
    <w:p w:rsidR="00CC4FF0" w:rsidRPr="00D536A6" w:rsidRDefault="00CC4FF0" w:rsidP="00CC4FF0">
      <w:pPr>
        <w:pStyle w:val="Standard"/>
        <w:ind w:left="135"/>
        <w:jc w:val="both"/>
        <w:rPr>
          <w:lang w:val="uk-UA"/>
        </w:rPr>
      </w:pPr>
    </w:p>
    <w:p w:rsidR="00197E31" w:rsidRPr="00D536A6" w:rsidRDefault="00197E31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197E31" w:rsidRPr="00D536A6" w:rsidSect="00CC4FF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43A"/>
    <w:multiLevelType w:val="hybridMultilevel"/>
    <w:tmpl w:val="9C2CD93C"/>
    <w:lvl w:ilvl="0" w:tplc="565ED1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5C20"/>
    <w:multiLevelType w:val="hybridMultilevel"/>
    <w:tmpl w:val="564E7DDA"/>
    <w:lvl w:ilvl="0" w:tplc="50A8C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FF0"/>
    <w:rsid w:val="00197E31"/>
    <w:rsid w:val="00255B44"/>
    <w:rsid w:val="00617FEF"/>
    <w:rsid w:val="007762FE"/>
    <w:rsid w:val="00B50D7B"/>
    <w:rsid w:val="00CC4FF0"/>
    <w:rsid w:val="00CF12A7"/>
    <w:rsid w:val="00D5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FE"/>
  </w:style>
  <w:style w:type="paragraph" w:styleId="1">
    <w:name w:val="heading 1"/>
    <w:basedOn w:val="a"/>
    <w:next w:val="a"/>
    <w:link w:val="10"/>
    <w:qFormat/>
    <w:rsid w:val="00CC4F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4F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C4FF0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3">
    <w:name w:val="Title"/>
    <w:basedOn w:val="a"/>
    <w:link w:val="a4"/>
    <w:qFormat/>
    <w:rsid w:val="00CC4F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C4FF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C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5B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2015-10-12T05:35:00Z</dcterms:created>
  <dcterms:modified xsi:type="dcterms:W3CDTF">2015-10-12T09:02:00Z</dcterms:modified>
</cp:coreProperties>
</file>